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819A" w14:textId="77777777" w:rsidR="00E2737B" w:rsidRPr="0083704D" w:rsidRDefault="00E2737B" w:rsidP="00E2737B">
      <w:pPr>
        <w:pStyle w:val="Heading1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83704D">
        <w:rPr>
          <w:sz w:val="28"/>
          <w:szCs w:val="28"/>
        </w:rPr>
        <w:t xml:space="preserve">Data Protection Impact Assessment </w:t>
      </w:r>
    </w:p>
    <w:p w14:paraId="3ACEAEA6" w14:textId="77777777" w:rsidR="00533645" w:rsidRDefault="00E2737B" w:rsidP="00255E8D">
      <w:pPr>
        <w:pStyle w:val="Heading2"/>
        <w:numPr>
          <w:ilvl w:val="0"/>
          <w:numId w:val="0"/>
        </w:numPr>
      </w:pPr>
      <w:r w:rsidRPr="009F2E6D">
        <w:t>Under GDPR a Data Protection Impact Assessments (DPIAs) must be carried</w:t>
      </w:r>
      <w:r w:rsidR="00533645" w:rsidRPr="009F2E6D">
        <w:t xml:space="preserve"> out</w:t>
      </w:r>
      <w:r w:rsidRPr="009F2E6D">
        <w:t xml:space="preserve"> where processing personal data poses a high risk to the rights and freedoms of individuals</w:t>
      </w:r>
      <w:r w:rsidR="009F2E6D" w:rsidRPr="009F2E6D">
        <w:t>.</w:t>
      </w:r>
      <w:r w:rsidR="00255E8D">
        <w:t xml:space="preserve">  This applies may apply to </w:t>
      </w:r>
      <w:r w:rsidR="00255E8D" w:rsidRPr="00570B4B">
        <w:t xml:space="preserve">existing systems or processes </w:t>
      </w:r>
      <w:r w:rsidR="00255E8D">
        <w:t>where these are</w:t>
      </w:r>
      <w:r w:rsidR="00255E8D" w:rsidRPr="00570B4B">
        <w:t xml:space="preserve"> upgrade</w:t>
      </w:r>
      <w:r w:rsidR="00255E8D">
        <w:t>d</w:t>
      </w:r>
      <w:r w:rsidR="00255E8D" w:rsidRPr="00570B4B">
        <w:t xml:space="preserve"> or substantially overhaul</w:t>
      </w:r>
      <w:r w:rsidR="00255E8D">
        <w:t>ed</w:t>
      </w:r>
      <w:r w:rsidR="00255E8D" w:rsidRPr="00570B4B">
        <w:t>.</w:t>
      </w:r>
    </w:p>
    <w:p w14:paraId="260EF341" w14:textId="77777777" w:rsidR="009F2E6D" w:rsidRDefault="009F2E6D" w:rsidP="009F2E6D">
      <w:pPr>
        <w:pStyle w:val="AnnexureHeading2"/>
        <w:numPr>
          <w:ilvl w:val="0"/>
          <w:numId w:val="0"/>
        </w:numPr>
      </w:pPr>
      <w:r>
        <w:t xml:space="preserve">Where </w:t>
      </w:r>
      <w:r w:rsidRPr="00F21AE4">
        <w:t xml:space="preserve">two or more of the following apply, </w:t>
      </w:r>
      <w:r>
        <w:t>the Council</w:t>
      </w:r>
      <w:r w:rsidRPr="00F21AE4">
        <w:t xml:space="preserve"> will carry out a DPIA</w:t>
      </w:r>
      <w:r>
        <w:t xml:space="preserve"> when it is proposing to </w:t>
      </w:r>
      <w:r w:rsidRPr="00F21AE4">
        <w:t xml:space="preserve">introduced a new system. </w:t>
      </w:r>
    </w:p>
    <w:p w14:paraId="2696D7C9" w14:textId="77777777" w:rsidR="009F2E6D" w:rsidRPr="00F21AE4" w:rsidRDefault="009F2E6D" w:rsidP="009F2E6D">
      <w:pPr>
        <w:pStyle w:val="AnnexureHeading2"/>
        <w:numPr>
          <w:ilvl w:val="0"/>
          <w:numId w:val="0"/>
        </w:numPr>
      </w:pP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851"/>
      </w:tblGrid>
      <w:tr w:rsidR="009F2E6D" w:rsidRPr="00F21AE4" w14:paraId="6F95B78F" w14:textId="77777777" w:rsidTr="00235FA9">
        <w:tc>
          <w:tcPr>
            <w:tcW w:w="709" w:type="dxa"/>
          </w:tcPr>
          <w:p w14:paraId="03E10554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6A9609AE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Profiling is in use.  Example: you monitor website clicks or behaviour and record people’s interests.</w:t>
            </w:r>
          </w:p>
        </w:tc>
        <w:tc>
          <w:tcPr>
            <w:tcW w:w="851" w:type="dxa"/>
          </w:tcPr>
          <w:p w14:paraId="18FE51D2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56ED1143" w14:textId="77777777" w:rsidTr="00235FA9">
        <w:tc>
          <w:tcPr>
            <w:tcW w:w="709" w:type="dxa"/>
          </w:tcPr>
          <w:p w14:paraId="5DAFD3B8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3D5A33E7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Automated-decision making.  Example: when processing leads to the potential exclusion of individuals.  </w:t>
            </w:r>
          </w:p>
        </w:tc>
        <w:tc>
          <w:tcPr>
            <w:tcW w:w="851" w:type="dxa"/>
          </w:tcPr>
          <w:p w14:paraId="4885FAA3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462E6C1" w14:textId="77777777" w:rsidTr="00235FA9">
        <w:tc>
          <w:tcPr>
            <w:tcW w:w="709" w:type="dxa"/>
          </w:tcPr>
          <w:p w14:paraId="5FBC0D35" w14:textId="77777777" w:rsidR="009F2E6D" w:rsidRPr="00F21AE4" w:rsidDel="00711EED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4C538A3D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CCTV surveillance of public areas.  Processing used to observe, monitor or control data subjects.  </w:t>
            </w:r>
          </w:p>
        </w:tc>
        <w:tc>
          <w:tcPr>
            <w:tcW w:w="851" w:type="dxa"/>
          </w:tcPr>
          <w:p w14:paraId="3BEB13C9" w14:textId="77777777" w:rsidR="009F2E6D" w:rsidRPr="00F21AE4" w:rsidDel="00711EED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86BFB42" w14:textId="77777777" w:rsidTr="00235FA9">
        <w:tc>
          <w:tcPr>
            <w:tcW w:w="709" w:type="dxa"/>
          </w:tcPr>
          <w:p w14:paraId="213B40B3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792DCA8C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Sensitive personal data as well as personal data relating to criminal convictions or offences.      </w:t>
            </w:r>
          </w:p>
        </w:tc>
        <w:tc>
          <w:tcPr>
            <w:tcW w:w="851" w:type="dxa"/>
          </w:tcPr>
          <w:p w14:paraId="6CC04D8D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19461364" w14:textId="77777777" w:rsidTr="00235FA9">
        <w:tc>
          <w:tcPr>
            <w:tcW w:w="709" w:type="dxa"/>
          </w:tcPr>
          <w:p w14:paraId="5192CF25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082192D0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Large scale data processing.  There is no definition of “large scale”.  However consider: the number of data subjects concerned, the volume of data and/or the range of different data items being processed.</w:t>
            </w:r>
          </w:p>
        </w:tc>
        <w:tc>
          <w:tcPr>
            <w:tcW w:w="851" w:type="dxa"/>
          </w:tcPr>
          <w:p w14:paraId="0B09FD46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7529C01" w14:textId="77777777" w:rsidTr="00235FA9">
        <w:tc>
          <w:tcPr>
            <w:tcW w:w="709" w:type="dxa"/>
          </w:tcPr>
          <w:p w14:paraId="30629635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51292F8B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Linked databases - in other words, data aggregation.  Example: two datasets merged together, which could “exceed the reasonable expectations of the user” e.g. you merge your mailing list with another council, club or association. </w:t>
            </w:r>
          </w:p>
        </w:tc>
        <w:tc>
          <w:tcPr>
            <w:tcW w:w="851" w:type="dxa"/>
          </w:tcPr>
          <w:p w14:paraId="3411BB7E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B12B6EB" w14:textId="77777777" w:rsidTr="00235FA9">
        <w:tc>
          <w:tcPr>
            <w:tcW w:w="709" w:type="dxa"/>
          </w:tcPr>
          <w:p w14:paraId="273793ED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1A32C277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Data concerning vulnerable data subjects, especially when power imbalances arise, e.g. staff-employer, where consent may be vague, data of children, mentally ill, asylum seekers, elderly, patients.  </w:t>
            </w:r>
          </w:p>
        </w:tc>
        <w:tc>
          <w:tcPr>
            <w:tcW w:w="851" w:type="dxa"/>
          </w:tcPr>
          <w:p w14:paraId="285B2121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DCE7E96" w14:textId="77777777" w:rsidTr="00235FA9">
        <w:tc>
          <w:tcPr>
            <w:tcW w:w="709" w:type="dxa"/>
          </w:tcPr>
          <w:p w14:paraId="28003D99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C47E376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“New technologies are in use”.  E.g.  use of social media, etc.     </w:t>
            </w:r>
          </w:p>
        </w:tc>
        <w:tc>
          <w:tcPr>
            <w:tcW w:w="851" w:type="dxa"/>
          </w:tcPr>
          <w:p w14:paraId="5CEDE747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3D476812" w14:textId="77777777" w:rsidTr="00235FA9">
        <w:tc>
          <w:tcPr>
            <w:tcW w:w="709" w:type="dxa"/>
          </w:tcPr>
          <w:p w14:paraId="65DB1AA1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1998009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Data transfers outside of the EEA.</w:t>
            </w:r>
          </w:p>
        </w:tc>
        <w:tc>
          <w:tcPr>
            <w:tcW w:w="851" w:type="dxa"/>
          </w:tcPr>
          <w:p w14:paraId="18D1A22D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5CE04D0" w14:textId="77777777" w:rsidTr="00235FA9">
        <w:tc>
          <w:tcPr>
            <w:tcW w:w="709" w:type="dxa"/>
          </w:tcPr>
          <w:p w14:paraId="77705E91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CE8CD53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“Unavoidable and unexpected processing”.  For example, processing performed on a public area that people passing by cannot avoid.  Example: Wi-Fi tracking.</w:t>
            </w:r>
          </w:p>
        </w:tc>
        <w:tc>
          <w:tcPr>
            <w:tcW w:w="851" w:type="dxa"/>
          </w:tcPr>
          <w:p w14:paraId="7A19AB50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</w:tbl>
    <w:p w14:paraId="0B9B7702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66313A3A" w14:textId="77777777" w:rsidR="009F2E6D" w:rsidRDefault="009F2E6D" w:rsidP="00255E8D">
      <w:pPr>
        <w:pStyle w:val="AnnexureHeading2"/>
        <w:numPr>
          <w:ilvl w:val="0"/>
          <w:numId w:val="0"/>
        </w:numPr>
        <w:shd w:val="clear" w:color="auto" w:fill="FFFF00"/>
      </w:pPr>
      <w:r>
        <w:t>DPIA required?  YES/NO</w:t>
      </w:r>
    </w:p>
    <w:p w14:paraId="0993AD3F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016A0C21" w14:textId="1EB0026F" w:rsidR="009F2E6D" w:rsidRDefault="009F2E6D" w:rsidP="00533645">
      <w:pPr>
        <w:pStyle w:val="AnnexureHeading2"/>
        <w:numPr>
          <w:ilvl w:val="0"/>
          <w:numId w:val="0"/>
        </w:numPr>
      </w:pPr>
      <w:r>
        <w:t xml:space="preserve">If Yes </w:t>
      </w:r>
      <w:r w:rsidR="00A617F7" w:rsidRPr="00A617F7">
        <w:rPr>
          <w:shd w:val="clear" w:color="auto" w:fill="FFFF00"/>
        </w:rPr>
        <w:t>the Clerk will</w:t>
      </w:r>
      <w:r w:rsidR="00A617F7">
        <w:t xml:space="preserve"> complete </w:t>
      </w:r>
      <w:r>
        <w:t>the following</w:t>
      </w:r>
      <w:r w:rsidR="00A617F7">
        <w:t xml:space="preserve"> </w:t>
      </w:r>
      <w:r w:rsidR="006332B9">
        <w:t>Assessment</w:t>
      </w:r>
      <w:bookmarkStart w:id="0" w:name="_GoBack"/>
      <w:bookmarkEnd w:id="0"/>
      <w:r>
        <w:t>:</w:t>
      </w:r>
    </w:p>
    <w:p w14:paraId="5C5FF0FA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67ACA05A" w14:textId="77777777" w:rsidR="009F2E6D" w:rsidRDefault="009F2E6D" w:rsidP="00533645">
      <w:pPr>
        <w:pStyle w:val="AnnexureHeading2"/>
        <w:numPr>
          <w:ilvl w:val="0"/>
          <w:numId w:val="0"/>
        </w:num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533645" w14:paraId="738895F1" w14:textId="77777777" w:rsidTr="0083704D">
        <w:tc>
          <w:tcPr>
            <w:tcW w:w="3828" w:type="dxa"/>
          </w:tcPr>
          <w:p w14:paraId="649099D3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lastRenderedPageBreak/>
              <w:t xml:space="preserve">Project Objective </w:t>
            </w:r>
          </w:p>
        </w:tc>
        <w:tc>
          <w:tcPr>
            <w:tcW w:w="6520" w:type="dxa"/>
          </w:tcPr>
          <w:p w14:paraId="1A6A1A88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1C6C46A5" w14:textId="77777777" w:rsidTr="0083704D">
        <w:tc>
          <w:tcPr>
            <w:tcW w:w="3828" w:type="dxa"/>
          </w:tcPr>
          <w:p w14:paraId="59ED23C7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Effect on service/operations</w:t>
            </w:r>
          </w:p>
        </w:tc>
        <w:tc>
          <w:tcPr>
            <w:tcW w:w="6520" w:type="dxa"/>
          </w:tcPr>
          <w:p w14:paraId="7982726A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13A25E84" w14:textId="77777777" w:rsidTr="0083704D">
        <w:tc>
          <w:tcPr>
            <w:tcW w:w="3828" w:type="dxa"/>
          </w:tcPr>
          <w:p w14:paraId="00DEDE6B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Who is affected by Project</w:t>
            </w:r>
            <w:r w:rsidR="00FA7707">
              <w:t>?</w:t>
            </w:r>
          </w:p>
        </w:tc>
        <w:tc>
          <w:tcPr>
            <w:tcW w:w="6520" w:type="dxa"/>
          </w:tcPr>
          <w:p w14:paraId="01076460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0E4A2535" w14:textId="77777777" w:rsidTr="0083704D">
        <w:tc>
          <w:tcPr>
            <w:tcW w:w="3828" w:type="dxa"/>
          </w:tcPr>
          <w:p w14:paraId="5710B04C" w14:textId="77777777" w:rsidR="00533645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New type of data on individuals?</w:t>
            </w:r>
          </w:p>
        </w:tc>
        <w:tc>
          <w:tcPr>
            <w:tcW w:w="6520" w:type="dxa"/>
          </w:tcPr>
          <w:p w14:paraId="364849F6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3D4A263" w14:textId="77777777" w:rsidTr="0083704D">
        <w:tc>
          <w:tcPr>
            <w:tcW w:w="3828" w:type="dxa"/>
          </w:tcPr>
          <w:p w14:paraId="4D8216A1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Large Scale Processing?</w:t>
            </w:r>
          </w:p>
        </w:tc>
        <w:tc>
          <w:tcPr>
            <w:tcW w:w="6520" w:type="dxa"/>
          </w:tcPr>
          <w:p w14:paraId="12AAF70E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BA48A01" w14:textId="77777777" w:rsidTr="0083704D">
        <w:tc>
          <w:tcPr>
            <w:tcW w:w="3828" w:type="dxa"/>
          </w:tcPr>
          <w:p w14:paraId="4F6682AF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Risks if combining data?</w:t>
            </w:r>
          </w:p>
        </w:tc>
        <w:tc>
          <w:tcPr>
            <w:tcW w:w="6520" w:type="dxa"/>
          </w:tcPr>
          <w:p w14:paraId="2AB061CC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68DFC9B" w14:textId="77777777" w:rsidTr="0083704D">
        <w:tc>
          <w:tcPr>
            <w:tcW w:w="3828" w:type="dxa"/>
          </w:tcPr>
          <w:p w14:paraId="024F195D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it force personal data to be given?</w:t>
            </w:r>
          </w:p>
        </w:tc>
        <w:tc>
          <w:tcPr>
            <w:tcW w:w="6520" w:type="dxa"/>
          </w:tcPr>
          <w:p w14:paraId="2F8CC5D3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7062F49E" w14:textId="77777777" w:rsidTr="0083704D">
        <w:tc>
          <w:tcPr>
            <w:tcW w:w="3828" w:type="dxa"/>
          </w:tcPr>
          <w:p w14:paraId="5020A5B1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shared with new organisations?</w:t>
            </w:r>
          </w:p>
        </w:tc>
        <w:tc>
          <w:tcPr>
            <w:tcW w:w="6520" w:type="dxa"/>
          </w:tcPr>
          <w:p w14:paraId="0F8159E9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E953700" w14:textId="77777777" w:rsidTr="0083704D">
        <w:tc>
          <w:tcPr>
            <w:tcW w:w="3828" w:type="dxa"/>
          </w:tcPr>
          <w:p w14:paraId="1F4F3B59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transferred outside of the EEA</w:t>
            </w:r>
          </w:p>
        </w:tc>
        <w:tc>
          <w:tcPr>
            <w:tcW w:w="6520" w:type="dxa"/>
          </w:tcPr>
          <w:p w14:paraId="3DA4992D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3904880C" w14:textId="77777777" w:rsidTr="0083704D">
        <w:tc>
          <w:tcPr>
            <w:tcW w:w="3828" w:type="dxa"/>
          </w:tcPr>
          <w:p w14:paraId="6D6BEB2A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date be used for a different purpose?</w:t>
            </w:r>
          </w:p>
        </w:tc>
        <w:tc>
          <w:tcPr>
            <w:tcW w:w="6520" w:type="dxa"/>
          </w:tcPr>
          <w:p w14:paraId="6029A750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C96EDD0" w14:textId="77777777" w:rsidTr="0083704D">
        <w:tc>
          <w:tcPr>
            <w:tcW w:w="3828" w:type="dxa"/>
          </w:tcPr>
          <w:p w14:paraId="7DE401FB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collected about children or vulnerable persons?</w:t>
            </w:r>
          </w:p>
        </w:tc>
        <w:tc>
          <w:tcPr>
            <w:tcW w:w="6520" w:type="dxa"/>
          </w:tcPr>
          <w:p w14:paraId="2F2D0148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7CA047D" w14:textId="77777777" w:rsidTr="0083704D">
        <w:tc>
          <w:tcPr>
            <w:tcW w:w="3828" w:type="dxa"/>
          </w:tcPr>
          <w:p w14:paraId="752E296A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new technology be used, that is lively to be intrusive?</w:t>
            </w:r>
          </w:p>
        </w:tc>
        <w:tc>
          <w:tcPr>
            <w:tcW w:w="6520" w:type="dxa"/>
          </w:tcPr>
          <w:p w14:paraId="06F7B43C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2BAA288D" w14:textId="77777777" w:rsidTr="0083704D">
        <w:tc>
          <w:tcPr>
            <w:tcW w:w="3828" w:type="dxa"/>
          </w:tcPr>
          <w:p w14:paraId="4C1B0D12" w14:textId="77777777" w:rsidR="00FA7707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monitoring or tracking be involved?</w:t>
            </w:r>
          </w:p>
        </w:tc>
        <w:tc>
          <w:tcPr>
            <w:tcW w:w="6520" w:type="dxa"/>
          </w:tcPr>
          <w:p w14:paraId="44D14754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230DD97C" w14:textId="77777777" w:rsidTr="0083704D">
        <w:tc>
          <w:tcPr>
            <w:tcW w:w="3828" w:type="dxa"/>
          </w:tcPr>
          <w:p w14:paraId="39E26431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data used for automated decision making?</w:t>
            </w:r>
          </w:p>
        </w:tc>
        <w:tc>
          <w:tcPr>
            <w:tcW w:w="6520" w:type="dxa"/>
          </w:tcPr>
          <w:p w14:paraId="3D2A83C4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6C9B5D5C" w14:textId="77777777" w:rsidTr="0083704D">
        <w:tc>
          <w:tcPr>
            <w:tcW w:w="3828" w:type="dxa"/>
          </w:tcPr>
          <w:p w14:paraId="655D375F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data used for evaluation or scoring?</w:t>
            </w:r>
          </w:p>
        </w:tc>
        <w:tc>
          <w:tcPr>
            <w:tcW w:w="6520" w:type="dxa"/>
          </w:tcPr>
          <w:p w14:paraId="442222BC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3F25BCA7" w14:textId="77777777" w:rsidTr="0083704D">
        <w:tc>
          <w:tcPr>
            <w:tcW w:w="3828" w:type="dxa"/>
          </w:tcPr>
          <w:p w14:paraId="1F59952D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sensitive data being collected?</w:t>
            </w:r>
          </w:p>
        </w:tc>
        <w:tc>
          <w:tcPr>
            <w:tcW w:w="6520" w:type="dxa"/>
          </w:tcPr>
          <w:p w14:paraId="4ABC9179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17EBED52" w14:textId="77777777" w:rsidTr="0083704D">
        <w:tc>
          <w:tcPr>
            <w:tcW w:w="3828" w:type="dxa"/>
          </w:tcPr>
          <w:p w14:paraId="25C32983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it prevent people from exercising a right or use a service?</w:t>
            </w:r>
          </w:p>
        </w:tc>
        <w:tc>
          <w:tcPr>
            <w:tcW w:w="6520" w:type="dxa"/>
          </w:tcPr>
          <w:p w14:paraId="4B1C4E12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1A1D2D1A" w14:textId="77777777" w:rsidTr="0083704D">
        <w:tc>
          <w:tcPr>
            <w:tcW w:w="3828" w:type="dxa"/>
          </w:tcPr>
          <w:p w14:paraId="50FC2207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lastRenderedPageBreak/>
              <w:t>Is the data likely to be viewed as private or confidential?</w:t>
            </w:r>
          </w:p>
        </w:tc>
        <w:tc>
          <w:tcPr>
            <w:tcW w:w="6520" w:type="dxa"/>
          </w:tcPr>
          <w:p w14:paraId="73B24C11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20925E34" w14:textId="77777777" w:rsidTr="0083704D">
        <w:tc>
          <w:tcPr>
            <w:tcW w:w="3828" w:type="dxa"/>
          </w:tcPr>
          <w:p w14:paraId="6C57FAE9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contact be required likely to be viewed as intrusive?</w:t>
            </w:r>
          </w:p>
        </w:tc>
        <w:tc>
          <w:tcPr>
            <w:tcW w:w="6520" w:type="dxa"/>
          </w:tcPr>
          <w:p w14:paraId="0641ACE4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</w:tbl>
    <w:p w14:paraId="2A34AD49" w14:textId="77777777" w:rsidR="00533645" w:rsidRPr="00533645" w:rsidRDefault="00533645" w:rsidP="00533645">
      <w:pPr>
        <w:pStyle w:val="AnnexureHeading2"/>
        <w:numPr>
          <w:ilvl w:val="0"/>
          <w:numId w:val="0"/>
        </w:numPr>
      </w:pPr>
    </w:p>
    <w:p w14:paraId="41E88C6E" w14:textId="77777777" w:rsidR="0083704D" w:rsidRDefault="00E2737B" w:rsidP="0083704D">
      <w:pPr>
        <w:pStyle w:val="ScheduleHeading1"/>
        <w:numPr>
          <w:ilvl w:val="0"/>
          <w:numId w:val="0"/>
        </w:numPr>
        <w:spacing w:line="240" w:lineRule="auto"/>
      </w:pPr>
      <w:r w:rsidRPr="00F21AE4">
        <w:t xml:space="preserve">Other issues to consider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3704D" w14:paraId="62F46E59" w14:textId="77777777" w:rsidTr="0083704D">
        <w:tc>
          <w:tcPr>
            <w:tcW w:w="3828" w:type="dxa"/>
          </w:tcPr>
          <w:p w14:paraId="116039AC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Lawful grounds for Project and purpose</w:t>
            </w:r>
          </w:p>
        </w:tc>
        <w:tc>
          <w:tcPr>
            <w:tcW w:w="6520" w:type="dxa"/>
          </w:tcPr>
          <w:p w14:paraId="33912991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30440CF8" w14:textId="77777777" w:rsidTr="0083704D">
        <w:tc>
          <w:tcPr>
            <w:tcW w:w="3828" w:type="dxa"/>
          </w:tcPr>
          <w:p w14:paraId="563A41E5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How will people be informed and will consent be required?</w:t>
            </w:r>
          </w:p>
        </w:tc>
        <w:tc>
          <w:tcPr>
            <w:tcW w:w="6520" w:type="dxa"/>
          </w:tcPr>
          <w:p w14:paraId="13FEC7CF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26EE4F20" w14:textId="77777777" w:rsidTr="0083704D">
        <w:tc>
          <w:tcPr>
            <w:tcW w:w="3828" w:type="dxa"/>
          </w:tcPr>
          <w:p w14:paraId="3DB2457C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Who is data disclosed to and how will data be hosted?</w:t>
            </w:r>
          </w:p>
        </w:tc>
        <w:tc>
          <w:tcPr>
            <w:tcW w:w="6520" w:type="dxa"/>
          </w:tcPr>
          <w:p w14:paraId="7B207325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0862074C" w14:textId="77777777" w:rsidTr="0083704D">
        <w:tc>
          <w:tcPr>
            <w:tcW w:w="3828" w:type="dxa"/>
          </w:tcPr>
          <w:p w14:paraId="1F5E3BB2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Who needs to be consulted including the ICO?</w:t>
            </w:r>
          </w:p>
        </w:tc>
        <w:tc>
          <w:tcPr>
            <w:tcW w:w="6520" w:type="dxa"/>
          </w:tcPr>
          <w:p w14:paraId="7D24D08F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5D6F4CFD" w14:textId="77777777" w:rsidTr="0083704D">
        <w:tc>
          <w:tcPr>
            <w:tcW w:w="3828" w:type="dxa"/>
          </w:tcPr>
          <w:p w14:paraId="33BEA023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Risk Assessments?</w:t>
            </w:r>
          </w:p>
        </w:tc>
        <w:tc>
          <w:tcPr>
            <w:tcW w:w="6520" w:type="dxa"/>
          </w:tcPr>
          <w:p w14:paraId="33123B07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2A715FCE" w14:textId="77777777" w:rsidTr="0083704D">
        <w:tc>
          <w:tcPr>
            <w:tcW w:w="3828" w:type="dxa"/>
          </w:tcPr>
          <w:p w14:paraId="11E970C3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 xml:space="preserve">Data </w:t>
            </w:r>
            <w:r w:rsidR="009F2E6D">
              <w:t>minimisation</w:t>
            </w:r>
          </w:p>
        </w:tc>
        <w:tc>
          <w:tcPr>
            <w:tcW w:w="6520" w:type="dxa"/>
          </w:tcPr>
          <w:p w14:paraId="43979D11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5BE7ED84" w14:textId="77777777" w:rsidTr="0083704D">
        <w:tc>
          <w:tcPr>
            <w:tcW w:w="3828" w:type="dxa"/>
          </w:tcPr>
          <w:p w14:paraId="5A753860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  <w:r>
              <w:t>Accuracy and time limited</w:t>
            </w:r>
          </w:p>
        </w:tc>
        <w:tc>
          <w:tcPr>
            <w:tcW w:w="6520" w:type="dxa"/>
          </w:tcPr>
          <w:p w14:paraId="5E00B335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3EB9C05B" w14:textId="77777777" w:rsidTr="0083704D">
        <w:tc>
          <w:tcPr>
            <w:tcW w:w="3828" w:type="dxa"/>
          </w:tcPr>
          <w:p w14:paraId="6B8FC50E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  <w:r>
              <w:t>Storage of data and deletion</w:t>
            </w:r>
          </w:p>
        </w:tc>
        <w:tc>
          <w:tcPr>
            <w:tcW w:w="6520" w:type="dxa"/>
          </w:tcPr>
          <w:p w14:paraId="05879DB4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41991566" w14:textId="77777777" w:rsidTr="0083704D">
        <w:tc>
          <w:tcPr>
            <w:tcW w:w="3828" w:type="dxa"/>
          </w:tcPr>
          <w:p w14:paraId="77154536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 xml:space="preserve">Appropriate data security measures, </w:t>
            </w:r>
            <w:proofErr w:type="gramStart"/>
            <w:r>
              <w:t>encryption ?</w:t>
            </w:r>
            <w:proofErr w:type="gramEnd"/>
          </w:p>
        </w:tc>
        <w:tc>
          <w:tcPr>
            <w:tcW w:w="6520" w:type="dxa"/>
          </w:tcPr>
          <w:p w14:paraId="060D26E0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66B590C0" w14:textId="77777777" w:rsidTr="0083704D">
        <w:tc>
          <w:tcPr>
            <w:tcW w:w="3828" w:type="dxa"/>
          </w:tcPr>
          <w:p w14:paraId="28D6C279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>Can data subjects exercise their rights?</w:t>
            </w:r>
          </w:p>
        </w:tc>
        <w:tc>
          <w:tcPr>
            <w:tcW w:w="6520" w:type="dxa"/>
          </w:tcPr>
          <w:p w14:paraId="51EF5C52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4F1A84C9" w14:textId="77777777" w:rsidTr="0083704D">
        <w:tc>
          <w:tcPr>
            <w:tcW w:w="3828" w:type="dxa"/>
          </w:tcPr>
          <w:p w14:paraId="5E7F0338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 xml:space="preserve">Training required?  </w:t>
            </w:r>
          </w:p>
        </w:tc>
        <w:tc>
          <w:tcPr>
            <w:tcW w:w="6520" w:type="dxa"/>
          </w:tcPr>
          <w:p w14:paraId="49AB63A5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591D2149" w14:textId="77777777" w:rsidTr="0083704D">
        <w:tc>
          <w:tcPr>
            <w:tcW w:w="3828" w:type="dxa"/>
          </w:tcPr>
          <w:p w14:paraId="4764F6AD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>Technical and organisation measures to reduce risk and recognise unusual activity?</w:t>
            </w:r>
          </w:p>
        </w:tc>
        <w:tc>
          <w:tcPr>
            <w:tcW w:w="6520" w:type="dxa"/>
          </w:tcPr>
          <w:p w14:paraId="075814A8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</w:tbl>
    <w:p w14:paraId="4D92C675" w14:textId="77777777" w:rsidR="00E2737B" w:rsidRPr="00F21AE4" w:rsidRDefault="00E2737B" w:rsidP="00E2737B">
      <w:pPr>
        <w:spacing w:line="240" w:lineRule="auto"/>
        <w:rPr>
          <w:sz w:val="18"/>
          <w:szCs w:val="18"/>
        </w:rPr>
      </w:pPr>
    </w:p>
    <w:p w14:paraId="12D467A6" w14:textId="77777777" w:rsidR="00E2737B" w:rsidRPr="00F21AE4" w:rsidRDefault="00E2737B" w:rsidP="00E2737B">
      <w:pPr>
        <w:rPr>
          <w:sz w:val="18"/>
          <w:szCs w:val="18"/>
        </w:rPr>
      </w:pPr>
    </w:p>
    <w:p w14:paraId="7999096B" w14:textId="77777777" w:rsidR="0057234D" w:rsidRDefault="00A617F7">
      <w:pPr>
        <w:rPr>
          <w:shd w:val="clear" w:color="auto" w:fill="FFFF00"/>
        </w:rPr>
      </w:pPr>
      <w:r>
        <w:t xml:space="preserve">Completed and recorded by </w:t>
      </w:r>
      <w:r w:rsidRPr="00A617F7">
        <w:rPr>
          <w:shd w:val="clear" w:color="auto" w:fill="FFFF00"/>
        </w:rPr>
        <w:t>the Clerk on ……………………………</w:t>
      </w:r>
    </w:p>
    <w:p w14:paraId="7F0B3DF6" w14:textId="77777777" w:rsidR="00A617F7" w:rsidRDefault="00A617F7">
      <w:pPr>
        <w:rPr>
          <w:shd w:val="clear" w:color="auto" w:fill="FFFF00"/>
        </w:rPr>
      </w:pPr>
    </w:p>
    <w:p w14:paraId="6D54FC60" w14:textId="77777777" w:rsidR="00A617F7" w:rsidRDefault="00A617F7">
      <w:r>
        <w:rPr>
          <w:shd w:val="clear" w:color="auto" w:fill="FFFF00"/>
        </w:rPr>
        <w:t>If notified to the DPO Or ICO Date: ……………………………………...</w:t>
      </w:r>
    </w:p>
    <w:sectPr w:rsidR="00A617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60D9" w14:textId="77777777" w:rsidR="00B17A18" w:rsidRDefault="00B17A18" w:rsidP="0083704D">
      <w:pPr>
        <w:spacing w:after="0" w:line="240" w:lineRule="auto"/>
      </w:pPr>
      <w:r>
        <w:separator/>
      </w:r>
    </w:p>
  </w:endnote>
  <w:endnote w:type="continuationSeparator" w:id="0">
    <w:p w14:paraId="3AB2A409" w14:textId="77777777" w:rsidR="00B17A18" w:rsidRDefault="00B17A18" w:rsidP="008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1C78" w14:textId="77777777" w:rsidR="00B17A18" w:rsidRDefault="00B17A18" w:rsidP="0083704D">
      <w:pPr>
        <w:spacing w:after="0" w:line="240" w:lineRule="auto"/>
      </w:pPr>
      <w:r>
        <w:separator/>
      </w:r>
    </w:p>
  </w:footnote>
  <w:footnote w:type="continuationSeparator" w:id="0">
    <w:p w14:paraId="46540D1E" w14:textId="77777777" w:rsidR="00B17A18" w:rsidRDefault="00B17A18" w:rsidP="0083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EC30" w14:textId="723816A3" w:rsidR="0083704D" w:rsidRPr="0083704D" w:rsidRDefault="00FC21E2" w:rsidP="0083704D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Little Wenlock</w:t>
    </w:r>
    <w:r w:rsidR="0083704D" w:rsidRPr="0083704D">
      <w:rPr>
        <w:b/>
        <w:sz w:val="24"/>
        <w:szCs w:val="24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427"/>
    <w:multiLevelType w:val="hybridMultilevel"/>
    <w:tmpl w:val="FECC74FC"/>
    <w:lvl w:ilvl="0" w:tplc="58AAC9C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B"/>
    <w:rsid w:val="00255E8D"/>
    <w:rsid w:val="003424FD"/>
    <w:rsid w:val="00533645"/>
    <w:rsid w:val="0057234D"/>
    <w:rsid w:val="006332B9"/>
    <w:rsid w:val="0083704D"/>
    <w:rsid w:val="009F2E6D"/>
    <w:rsid w:val="00A617F7"/>
    <w:rsid w:val="00B17A18"/>
    <w:rsid w:val="00DA0323"/>
    <w:rsid w:val="00E2737B"/>
    <w:rsid w:val="00FA7707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52B4"/>
  <w15:chartTrackingRefBased/>
  <w15:docId w15:val="{2570475B-2962-463A-885D-192E4D3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737B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E2737B"/>
    <w:pPr>
      <w:keepNext/>
      <w:numPr>
        <w:numId w:val="3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E2737B"/>
    <w:pPr>
      <w:numPr>
        <w:ilvl w:val="1"/>
        <w:numId w:val="3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E2737B"/>
    <w:pPr>
      <w:numPr>
        <w:ilvl w:val="2"/>
        <w:numId w:val="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E2737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E2737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E2737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E2737B"/>
    <w:pPr>
      <w:numPr>
        <w:ilvl w:val="6"/>
        <w:numId w:val="3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E2737B"/>
    <w:pPr>
      <w:numPr>
        <w:ilvl w:val="7"/>
        <w:numId w:val="3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2737B"/>
    <w:pPr>
      <w:numPr>
        <w:ilvl w:val="8"/>
        <w:numId w:val="3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37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2737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E2737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2737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2737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737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2737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2737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2737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E2737B"/>
    <w:pPr>
      <w:numPr>
        <w:numId w:val="4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E2737B"/>
    <w:pPr>
      <w:numPr>
        <w:ilvl w:val="1"/>
        <w:numId w:val="4"/>
      </w:numPr>
    </w:pPr>
  </w:style>
  <w:style w:type="paragraph" w:customStyle="1" w:styleId="AnnexureHeading3">
    <w:name w:val="Annexure Heading 3"/>
    <w:basedOn w:val="Normal"/>
    <w:qFormat/>
    <w:rsid w:val="00E2737B"/>
    <w:pPr>
      <w:numPr>
        <w:ilvl w:val="2"/>
        <w:numId w:val="4"/>
      </w:numPr>
    </w:pPr>
  </w:style>
  <w:style w:type="paragraph" w:customStyle="1" w:styleId="AnnexureHeading4">
    <w:name w:val="Annexure Heading 4"/>
    <w:basedOn w:val="Normal"/>
    <w:qFormat/>
    <w:rsid w:val="00E2737B"/>
    <w:pPr>
      <w:numPr>
        <w:ilvl w:val="3"/>
        <w:numId w:val="4"/>
      </w:numPr>
    </w:pPr>
  </w:style>
  <w:style w:type="paragraph" w:customStyle="1" w:styleId="ScheduleHeading1">
    <w:name w:val="Schedule Heading 1"/>
    <w:basedOn w:val="Normal"/>
    <w:next w:val="ScheduleHeading2"/>
    <w:qFormat/>
    <w:rsid w:val="00E2737B"/>
    <w:pPr>
      <w:numPr>
        <w:numId w:val="1"/>
      </w:numPr>
      <w:spacing w:line="200" w:lineRule="exact"/>
      <w:ind w:left="726" w:hanging="726"/>
    </w:pPr>
    <w:rPr>
      <w:b/>
      <w:color w:val="000000" w:themeColor="text1"/>
      <w:sz w:val="18"/>
      <w:szCs w:val="18"/>
    </w:rPr>
  </w:style>
  <w:style w:type="paragraph" w:customStyle="1" w:styleId="ScheduleHeading2">
    <w:name w:val="Schedule Heading 2"/>
    <w:basedOn w:val="Normal"/>
    <w:qFormat/>
    <w:rsid w:val="00E2737B"/>
    <w:pPr>
      <w:numPr>
        <w:ilvl w:val="1"/>
        <w:numId w:val="1"/>
      </w:numPr>
      <w:spacing w:line="240" w:lineRule="exact"/>
      <w:ind w:left="1440" w:hanging="720"/>
    </w:pPr>
    <w:rPr>
      <w:color w:val="000000" w:themeColor="text1"/>
      <w:sz w:val="18"/>
      <w:szCs w:val="18"/>
    </w:rPr>
  </w:style>
  <w:style w:type="paragraph" w:customStyle="1" w:styleId="ScheduleHeading3">
    <w:name w:val="Schedule Heading 3"/>
    <w:basedOn w:val="Normal"/>
    <w:qFormat/>
    <w:rsid w:val="00E2737B"/>
    <w:pPr>
      <w:numPr>
        <w:ilvl w:val="2"/>
        <w:numId w:val="1"/>
      </w:numPr>
      <w:spacing w:line="240" w:lineRule="auto"/>
      <w:ind w:left="2160" w:hanging="720"/>
    </w:pPr>
    <w:rPr>
      <w:sz w:val="18"/>
      <w:szCs w:val="18"/>
    </w:rPr>
  </w:style>
  <w:style w:type="paragraph" w:customStyle="1" w:styleId="ScheduleHeading4">
    <w:name w:val="Schedule Heading 4"/>
    <w:basedOn w:val="Normal"/>
    <w:qFormat/>
    <w:rsid w:val="00E2737B"/>
    <w:pPr>
      <w:numPr>
        <w:ilvl w:val="3"/>
        <w:numId w:val="1"/>
      </w:numPr>
    </w:pPr>
  </w:style>
  <w:style w:type="table" w:styleId="TableGrid">
    <w:name w:val="Table Grid"/>
    <w:uiPriority w:val="59"/>
    <w:rsid w:val="00E2737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ureHeading5">
    <w:name w:val="Annexure Heading 5"/>
    <w:basedOn w:val="Normal"/>
    <w:qFormat/>
    <w:rsid w:val="00E2737B"/>
    <w:pPr>
      <w:numPr>
        <w:ilvl w:val="4"/>
        <w:numId w:val="4"/>
      </w:numPr>
    </w:pPr>
  </w:style>
  <w:style w:type="paragraph" w:customStyle="1" w:styleId="ScheduleHeading5">
    <w:name w:val="Schedule Heading 5"/>
    <w:basedOn w:val="Normal"/>
    <w:qFormat/>
    <w:rsid w:val="00E2737B"/>
    <w:pPr>
      <w:numPr>
        <w:ilvl w:val="4"/>
        <w:numId w:val="1"/>
      </w:numPr>
    </w:pPr>
  </w:style>
  <w:style w:type="paragraph" w:styleId="ListParagraph">
    <w:name w:val="List Paragraph"/>
    <w:basedOn w:val="Normal"/>
    <w:uiPriority w:val="1"/>
    <w:qFormat/>
    <w:rsid w:val="00E2737B"/>
    <w:pPr>
      <w:numPr>
        <w:numId w:val="6"/>
      </w:numPr>
      <w:spacing w:after="240" w:line="260" w:lineRule="exact"/>
    </w:pPr>
  </w:style>
  <w:style w:type="character" w:customStyle="1" w:styleId="Bodytext2">
    <w:name w:val="Body text (2)"/>
    <w:basedOn w:val="DefaultParagraphFont"/>
    <w:rsid w:val="00E2737B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4D"/>
    <w:rPr>
      <w:rFonts w:ascii="Century Gothic" w:eastAsia="Times New Roman" w:hAnsi="Century Gothic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4D"/>
    <w:rPr>
      <w:rFonts w:ascii="Century Gothic" w:eastAsia="Times New Roman" w:hAnsi="Century Gothic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clerklwpc</cp:lastModifiedBy>
  <cp:revision>3</cp:revision>
  <dcterms:created xsi:type="dcterms:W3CDTF">2018-06-20T15:56:00Z</dcterms:created>
  <dcterms:modified xsi:type="dcterms:W3CDTF">2018-06-20T15:57:00Z</dcterms:modified>
</cp:coreProperties>
</file>